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br w:type="textWrapping"/>
        <w:t xml:space="preserve">Preamble:</w:t>
      </w:r>
      <w:r w:rsidDel="00000000" w:rsidR="00000000" w:rsidRPr="00000000">
        <w:rPr>
          <w:rFonts w:ascii="Calibri" w:cs="Calibri" w:eastAsia="Calibri" w:hAnsi="Calibri"/>
          <w:sz w:val="24"/>
          <w:szCs w:val="24"/>
          <w:rtl w:val="0"/>
        </w:rPr>
        <w:t xml:space="preserve"> Individual actions of Family Council members reflect on the Family Council as a whole; therefore, the actions of all members should ensure that the Family Council maintains its high regard. The reputation and image of the Family Council should be considered in each member’s communications and actions.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after="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CRITERIA FOR AN EFFECTIVE FAMILY COUNCIL MEMBER: </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Show respect, sensitivity and consideration for all the people you meet in our Long-Term Care Home (Residents, staff, management, visitors and volunteers).</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Respect Resident privacy and confidentiality </w:t>
      </w:r>
      <w:r w:rsidDel="00000000" w:rsidR="00000000" w:rsidRPr="00000000">
        <w:rPr>
          <w:rFonts w:ascii="Calibri" w:cs="Calibri" w:eastAsia="Calibri" w:hAnsi="Calibri"/>
          <w:sz w:val="24"/>
          <w:szCs w:val="24"/>
          <w:rtl w:val="0"/>
        </w:rPr>
        <w:t xml:space="preserve">(</w:t>
      </w:r>
      <w:hyperlink r:id="rId6">
        <w:r w:rsidDel="00000000" w:rsidR="00000000" w:rsidRPr="00000000">
          <w:rPr>
            <w:rFonts w:ascii="Calibri" w:cs="Calibri" w:eastAsia="Calibri" w:hAnsi="Calibri"/>
            <w:color w:val="0000ff"/>
            <w:sz w:val="24"/>
            <w:szCs w:val="24"/>
            <w:u w:val="single"/>
            <w:rtl w:val="0"/>
          </w:rPr>
          <w:t xml:space="preserve">Residents’ Bill of Rights</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Be familiar with the </w:t>
      </w:r>
      <w:hyperlink r:id="rId7">
        <w:r w:rsidDel="00000000" w:rsidR="00000000" w:rsidRPr="00000000">
          <w:rPr>
            <w:rFonts w:ascii="Calibri" w:cs="Calibri" w:eastAsia="Calibri" w:hAnsi="Calibri"/>
            <w:color w:val="0000ff"/>
            <w:sz w:val="24"/>
            <w:szCs w:val="24"/>
            <w:u w:val="single"/>
            <w:rtl w:val="0"/>
          </w:rPr>
          <w:t xml:space="preserve">Residential Care Regulations</w:t>
        </w:r>
      </w:hyperlink>
      <w:r w:rsidDel="00000000" w:rsidR="00000000" w:rsidRPr="00000000">
        <w:rPr>
          <w:rFonts w:ascii="Calibri" w:cs="Calibri" w:eastAsia="Calibri" w:hAnsi="Calibri"/>
          <w:color w:val="000000"/>
          <w:sz w:val="24"/>
          <w:szCs w:val="24"/>
          <w:rtl w:val="0"/>
        </w:rPr>
        <w:t xml:space="preserve"> (59.-59.2) as they relate to the Family Councils and Long-Term Care Home (LTCH) support.</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Respect the sensitivity and confidentiality of information discussed at Family Council meetings and leadership meetings.  </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Avoid making judgments about any situation in the absence of all the facts and information. Use </w:t>
      </w:r>
      <w:hyperlink r:id="rId8">
        <w:r w:rsidDel="00000000" w:rsidR="00000000" w:rsidRPr="00000000">
          <w:rPr>
            <w:rFonts w:ascii="Calibri" w:cs="Calibri" w:eastAsia="Calibri" w:hAnsi="Calibri"/>
            <w:color w:val="0000ff"/>
            <w:sz w:val="24"/>
            <w:szCs w:val="24"/>
            <w:u w:val="single"/>
            <w:rtl w:val="0"/>
          </w:rPr>
          <w:t xml:space="preserve">appreciative inquiry</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to guide leadership conversations</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Respect that each resident and family member can advocate on their own behalf. Family Council members should only advocate on behalf of a resident and/or their family members IF </w:t>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ind w:left="144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(a) </w:t>
      </w:r>
      <w:r w:rsidDel="00000000" w:rsidR="00000000" w:rsidRPr="00000000">
        <w:rPr>
          <w:rFonts w:ascii="Calibri" w:cs="Calibri" w:eastAsia="Calibri" w:hAnsi="Calibri"/>
          <w:sz w:val="24"/>
          <w:szCs w:val="24"/>
          <w:rtl w:val="0"/>
        </w:rPr>
        <w:t xml:space="preserve">There</w:t>
      </w:r>
      <w:r w:rsidDel="00000000" w:rsidR="00000000" w:rsidRPr="00000000">
        <w:rPr>
          <w:rFonts w:ascii="Calibri" w:cs="Calibri" w:eastAsia="Calibri" w:hAnsi="Calibri"/>
          <w:color w:val="000000"/>
          <w:sz w:val="24"/>
          <w:szCs w:val="24"/>
          <w:rtl w:val="0"/>
        </w:rPr>
        <w:t xml:space="preserve"> is a barrier they cannot remove or overcome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and </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ind w:left="144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(b) </w:t>
      </w:r>
      <w:r w:rsidDel="00000000" w:rsidR="00000000" w:rsidRPr="00000000">
        <w:rPr>
          <w:rFonts w:ascii="Calibri" w:cs="Calibri" w:eastAsia="Calibri" w:hAnsi="Calibri"/>
          <w:sz w:val="24"/>
          <w:szCs w:val="24"/>
          <w:rtl w:val="0"/>
        </w:rPr>
        <w:t xml:space="preserve">W</w:t>
      </w:r>
      <w:r w:rsidDel="00000000" w:rsidR="00000000" w:rsidRPr="00000000">
        <w:rPr>
          <w:rFonts w:ascii="Calibri" w:cs="Calibri" w:eastAsia="Calibri" w:hAnsi="Calibri"/>
          <w:color w:val="000000"/>
          <w:sz w:val="24"/>
          <w:szCs w:val="24"/>
          <w:rtl w:val="0"/>
        </w:rPr>
        <w:t xml:space="preserve">ith their consent. </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Follow the complaint process of the care home first when addressing concerns. </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Have a clear understanding of abuse (financial, physical, and emotional) and/or neglect and report immediately to the supervisor on duty. Should you feel it warrants the immediate attention of Licensing, you have the </w:t>
      </w:r>
      <w:hyperlink r:id="rId9">
        <w:r w:rsidDel="00000000" w:rsidR="00000000" w:rsidRPr="00000000">
          <w:rPr>
            <w:rFonts w:ascii="Calibri" w:cs="Calibri" w:eastAsia="Calibri" w:hAnsi="Calibri"/>
            <w:color w:val="0000ff"/>
            <w:sz w:val="24"/>
            <w:szCs w:val="24"/>
            <w:u w:val="single"/>
            <w:rtl w:val="0"/>
          </w:rPr>
          <w:t xml:space="preserve">right to report directly to Licensing</w:t>
        </w:r>
      </w:hyperlink>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rFonts w:ascii="Calibri" w:cs="Calibri" w:eastAsia="Calibri" w:hAnsi="Calibri"/>
          <w:sz w:val="24"/>
          <w:szCs w:val="24"/>
          <w:rtl w:val="0"/>
        </w:rPr>
        <w:t xml:space="preserve">Connect with your</w:t>
      </w:r>
      <w:r w:rsidDel="00000000" w:rsidR="00000000" w:rsidRPr="00000000">
        <w:rPr>
          <w:rFonts w:ascii="Calibri" w:cs="Calibri" w:eastAsia="Calibri" w:hAnsi="Calibri"/>
          <w:color w:val="000000"/>
          <w:sz w:val="24"/>
          <w:szCs w:val="24"/>
          <w:highlight w:val="white"/>
          <w:rtl w:val="0"/>
        </w:rPr>
        <w:t xml:space="preserve"> Regional Association of Family Councils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for support and resources.</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Recognize that gossip about any person is harmful and hurtful</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0">
      <w:pPr>
        <w:numPr>
          <w:ilvl w:val="0"/>
          <w:numId w:val="1"/>
        </w:numPr>
        <w:ind w:left="720" w:hanging="360"/>
        <w:jc w:val="both"/>
        <w:rPr>
          <w:sz w:val="24"/>
          <w:szCs w:val="24"/>
        </w:rPr>
      </w:pPr>
      <w:r w:rsidDel="00000000" w:rsidR="00000000" w:rsidRPr="00000000">
        <w:rPr>
          <w:rFonts w:ascii="Calibri" w:cs="Calibri" w:eastAsia="Calibri" w:hAnsi="Calibri"/>
          <w:sz w:val="24"/>
          <w:szCs w:val="24"/>
          <w:rtl w:val="0"/>
        </w:rPr>
        <w:t xml:space="preserve">The agenda and discussion should be related to the mission of the Family Council, not the individual's interest</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rFonts w:ascii="Calibri" w:cs="Calibri" w:eastAsia="Calibri" w:hAnsi="Calibri"/>
          <w:sz w:val="24"/>
          <w:szCs w:val="24"/>
          <w:rtl w:val="0"/>
        </w:rPr>
        <w:t xml:space="preserve">Failure to adhere to this code may result in removal from a meeting or council leadership role</w:t>
      </w:r>
      <w:r w:rsidDel="00000000" w:rsidR="00000000" w:rsidRPr="00000000">
        <w:rPr>
          <w:rtl w:val="0"/>
        </w:rPr>
      </w:r>
    </w:p>
    <w:p w:rsidR="00000000" w:rsidDel="00000000" w:rsidP="00000000" w:rsidRDefault="00000000" w:rsidRPr="00000000" w14:paraId="00000012">
      <w:pPr>
        <w:ind w:left="36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3">
      <w:pPr>
        <w:ind w:left="36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 understand it is my responsibility to adhere to this Code of Conduct.</w:t>
      </w:r>
    </w:p>
    <w:p w:rsidR="00000000" w:rsidDel="00000000" w:rsidP="00000000" w:rsidRDefault="00000000" w:rsidRPr="00000000" w14:paraId="00000014">
      <w:pPr>
        <w:ind w:left="36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5">
      <w:pPr>
        <w:ind w:left="36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______________________</w:t>
        <w:tab/>
        <w:tab/>
        <w:tab/>
        <w:tab/>
        <w:tab/>
        <w:t xml:space="preserve">_____________________</w:t>
      </w:r>
    </w:p>
    <w:p w:rsidR="00000000" w:rsidDel="00000000" w:rsidP="00000000" w:rsidRDefault="00000000" w:rsidRPr="00000000" w14:paraId="00000016">
      <w:pPr>
        <w:ind w:firstLine="36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Signature</w:t>
        <w:tab/>
        <w:tab/>
        <w:tab/>
        <w:tab/>
        <w:tab/>
        <w:tab/>
        <w:tab/>
        <w:tab/>
        <w:t xml:space="preserve">Date</w:t>
      </w:r>
    </w:p>
    <w:sectPr>
      <w:headerReference r:id="rId10" w:type="default"/>
      <w:headerReference r:id="rId11" w:type="first"/>
      <w:footerReference r:id="rId12" w:type="default"/>
      <w:footerReference r:id="rId13" w:type="first"/>
      <w:pgSz w:h="15840" w:w="12240" w:orient="portrait"/>
      <w:pgMar w:bottom="1135" w:top="851" w:left="1440" w:right="1440" w:header="720"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center"/>
      <w:rPr/>
    </w:pPr>
    <w:r w:rsidDel="00000000" w:rsidR="00000000" w:rsidRPr="00000000">
      <w:rPr>
        <w:rtl w:val="0"/>
      </w:rPr>
      <w:t xml:space="preserve">Together, we can enhance the quality of our elder’s life.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b w:val="1"/>
        <w:bCs w:val="1"/>
        <w:sz w:val="30"/>
        <w:szCs w:val="30"/>
      </w:rPr>
    </w:pPr>
    <w:r w:rsidDel="00000000" w:rsidR="00000000" w:rsidRPr="00000000">
      <w:rPr>
        <w:b w:val="1"/>
        <w:bCs w:val="1"/>
        <w:sz w:val="30"/>
        <w:szCs w:val="30"/>
        <w:rtl w:val="0"/>
      </w:rPr>
      <w:t xml:space="preserve">Code of Conduct for Family Council Members</w:t>
    </w:r>
    <w:r w:rsidDel="00000000" w:rsidR="00000000" w:rsidRPr="00000000">
      <w:rPr>
        <w:rFonts w:ascii="Calibri" w:cs="Calibri" w:eastAsia="Calibri" w:hAnsi="Calibri"/>
        <w:b w:val="1"/>
        <w:bCs w:val="1"/>
        <w:sz w:val="26"/>
        <w:szCs w:val="26"/>
        <w:rtl w:val="0"/>
      </w:rPr>
      <w:br w:type="textWrapping"/>
      <w:t xml:space="preserve">“This is a home to your loved one and all Residents living at our care home”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gov.bc.ca/gov/content/health/accessing-health-care/finding-assisted-living-or-residential-care/residential-care-facilities/making-a-complaint-about-a-residential-care-facility" TargetMode="External"/><Relationship Id="rId5" Type="http://schemas.openxmlformats.org/officeDocument/2006/relationships/styles" Target="styles.xml"/><Relationship Id="rId6" Type="http://schemas.openxmlformats.org/officeDocument/2006/relationships/hyperlink" Target="https://www2.gov.bc.ca/assets/gov/health-safety/home-community-care/accountability/pdf/adultcare_bill_of_rights.pdf" TargetMode="External"/><Relationship Id="rId7" Type="http://schemas.openxmlformats.org/officeDocument/2006/relationships/hyperlink" Target="https://www.bclaws.gov.bc.ca/civix/document/id/complete/statreg/96_2009#section59" TargetMode="External"/><Relationship Id="rId8" Type="http://schemas.openxmlformats.org/officeDocument/2006/relationships/hyperlink" Target="https://vancouvercoastalfamilycouncils.ca/wp-content/uploads/2024/07/December-14-VCAFC-Education-Lunch-and-Learn-1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dd2ace31-52c6-46d8-a466-ddbf85ab2893</vt:lpwstr>
  </property>
</Properties>
</file>