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both"/>
        <w:rPr>
          <w:rFonts w:ascii="Arial" w:cs="Arial" w:eastAsia="Arial" w:hAnsi="Arial"/>
          <w:b w:val="1"/>
          <w:bCs w:val="1"/>
          <w:color w:val="222222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rFonts w:ascii="Arial" w:cs="Arial" w:eastAsia="Arial" w:hAnsi="Arial"/>
          <w:color w:val="222222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8"/>
          <w:szCs w:val="28"/>
          <w:u w:val="single"/>
          <w:rtl w:val="0"/>
        </w:rPr>
        <w:t xml:space="preserve">BASIC Family Council (FC) Executive Duty/Responsibility Guidelines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rFonts w:ascii="Arial" w:cs="Arial" w:eastAsia="Arial" w:hAnsi="Arial"/>
          <w:b w:val="1"/>
          <w:bCs w:val="1"/>
          <w:color w:val="222222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4105275</wp:posOffset>
            </wp:positionH>
            <wp:positionV relativeFrom="paragraph">
              <wp:posOffset>99695</wp:posOffset>
            </wp:positionV>
            <wp:extent cx="2772000" cy="928800"/>
            <wp:effectExtent b="0" l="0" r="0" t="0"/>
            <wp:wrapSquare wrapText="bothSides" distB="0" distT="0" distL="114300" distR="114300"/>
            <wp:docPr descr="A close-up of hands holding paper people&#10;&#10;AI-generated content may be incorrect." id="1303128175" name="image1.jpg"/>
            <a:graphic>
              <a:graphicData uri="http://schemas.openxmlformats.org/drawingml/2006/picture">
                <pic:pic>
                  <pic:nvPicPr>
                    <pic:cNvPr descr="A close-up of hands holding paper people&#10;&#10;AI-generated content may be incorrect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928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shd w:fill="ffffff" w:val="clear"/>
        <w:spacing w:after="120" w:lineRule="auto"/>
        <w:jc w:val="both"/>
        <w:rPr>
          <w:rFonts w:ascii="Arial" w:cs="Arial" w:eastAsia="Arial" w:hAnsi="Arial"/>
          <w:color w:val="222222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8"/>
          <w:szCs w:val="28"/>
          <w:u w:val="single"/>
          <w:rtl w:val="0"/>
        </w:rPr>
        <w:t xml:space="preserve">Chairperson: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schedules FC executive meetings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keeps order at the meeting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is fair and impartial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maintains and promotes a democratic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prepares the agenda with the executive secretary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keeps association records (Google Docs, shared portal of some kind) and/or hard copies of records at the Long-Term Care Home (LTCH)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represents the FC in a respectful manner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handles executive correspondence (email) and communications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collaborates with FC executive on correspondence deemed</w:t>
      </w:r>
      <w:r w:rsidDel="00000000" w:rsidR="00000000" w:rsidRPr="00000000">
        <w:rPr>
          <w:rFonts w:ascii="Arial" w:cs="Arial" w:eastAsia="Arial" w:hAnsi="Arial"/>
          <w:strike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sensitive</w:t>
      </w:r>
      <w:r w:rsidDel="00000000" w:rsidR="00000000" w:rsidRPr="00000000">
        <w:rPr>
          <w:rFonts w:ascii="Arial" w:cs="Arial" w:eastAsia="Arial" w:hAnsi="Arial"/>
          <w:strike w:val="1"/>
          <w:color w:val="222222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reviews the minutes of the meeting to ensure confidentiality and sensitive issues are kept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out of the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 minutes.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collaborates with FC executive on communications strategies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120" w:lineRule="auto"/>
        <w:jc w:val="both"/>
        <w:rPr>
          <w:rFonts w:ascii="Arial" w:cs="Arial" w:eastAsia="Arial" w:hAnsi="Arial"/>
          <w:b w:val="1"/>
          <w:bCs w:val="1"/>
          <w:color w:val="222222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8"/>
          <w:szCs w:val="28"/>
          <w:u w:val="single"/>
          <w:rtl w:val="0"/>
        </w:rPr>
        <w:t xml:space="preserve">Vice Chairperson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presides as Chairperson when the chairperson is absent or unable to represent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assists chairperson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If the Chairperson vacates the post for any reason, the Vice-Chairperson replaces them until the next election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Takes minutes at the meeting if the secretary is not present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Ensure annual review of the Terms of Reference and ensure reminders of the Code of Conduct to families as well as its annual review</w:t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120" w:lineRule="auto"/>
        <w:jc w:val="both"/>
        <w:rPr>
          <w:rFonts w:ascii="Arial" w:cs="Arial" w:eastAsia="Arial" w:hAnsi="Arial"/>
          <w:color w:val="222222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8"/>
          <w:szCs w:val="28"/>
          <w:u w:val="single"/>
          <w:rtl w:val="0"/>
        </w:rPr>
        <w:t xml:space="preserve">Secretary-Treasurer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takes the minutes of the meetings (records meeting if necessary), ensuring confidentiality and sensitive issues are kept </w:t>
      </w: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rtl w:val="0"/>
        </w:rPr>
        <w:t xml:space="preserve">out of the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 minutes, which will be posted (on website portal if available) on the FC bulletin board.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sends an electronic copy to the staff liaison for distribution to all resident contacts and to the resident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arrange for Zoom meetings or meeting rooms to be ready before each scheduled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give the treasurer a report at each meeting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u w:val="single"/>
          <w:rtl w:val="0"/>
        </w:rPr>
        <w:t xml:space="preserve">IF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 an FC bank account exists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720" w:hanging="360"/>
        <w:jc w:val="both"/>
        <w:rPr>
          <w:rFonts w:ascii="Arial" w:cs="Arial" w:eastAsia="Arial" w:hAnsi="Arial"/>
          <w:color w:val="222222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if any fundraising, would keep record of funds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120" w:lineRule="auto"/>
        <w:jc w:val="both"/>
        <w:rPr>
          <w:rFonts w:ascii="Arial" w:cs="Arial" w:eastAsia="Arial" w:hAnsi="Arial"/>
          <w:color w:val="222222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222222"/>
          <w:sz w:val="28"/>
          <w:szCs w:val="28"/>
          <w:u w:val="single"/>
          <w:rtl w:val="0"/>
        </w:rPr>
        <w:t xml:space="preserve">Past Chairperson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may remain as an Advisor to FC executive for a period of time as stipulated by the Family Council Executive and noted in the Terms of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does not have a vote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rFonts w:ascii="Arial" w:cs="Arial" w:eastAsia="Arial" w:hAnsi="Arial"/>
          <w:color w:val="222222"/>
          <w:sz w:val="28"/>
          <w:szCs w:val="28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Purpose is knowledge transfer, connecting new family leadership to care home leadership and training on various procedures, document management, and communications</w:t>
      </w:r>
    </w:p>
    <w:p w:rsidR="00000000" w:rsidDel="00000000" w:rsidP="00000000" w:rsidRDefault="00000000" w:rsidRPr="00000000" w14:paraId="00000023">
      <w:pPr>
        <w:shd w:fill="ffffff" w:val="clear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120" w:lineRule="auto"/>
        <w:jc w:val="both"/>
        <w:rPr>
          <w:rFonts w:ascii="Arial" w:cs="Arial" w:eastAsia="Arial" w:hAnsi="Arial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u w:val="single"/>
          <w:rtl w:val="0"/>
        </w:rPr>
        <w:t xml:space="preserve">ALL Executives Will: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act in the best interests of the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be familiar with the association’s terms of reference, code of conduct, LTCH policies, basic meeting procedures,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ensures they avoid conflicts of interest of the FC, including operating in the best interest of the FC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Respect confidentiality policies that pertain to executive discussions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bring their own skills, experience and knowledge to the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Attend joint executive/senior leadership team meetings regularly and arrive prepared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supports executive decisions once voted 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ind w:left="1410" w:hanging="690"/>
        <w:jc w:val="both"/>
        <w:rPr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Encourage the family council to attend the regional family councils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 forums and education sessions, and report back to the local Family 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jc w:val="both"/>
        <w:rPr>
          <w:rFonts w:ascii="Arial" w:cs="Arial" w:eastAsia="Arial" w:hAnsi="Arial"/>
          <w:color w:val="222222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222222"/>
          <w:sz w:val="28"/>
          <w:szCs w:val="28"/>
          <w:highlight w:val="yellow"/>
          <w:rtl w:val="0"/>
        </w:rPr>
        <w:t xml:space="preserve">Insert the Date of the last update to the document</w:t>
      </w: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720" w:top="720" w:left="720" w:right="720" w:header="708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right"/>
      <w:rPr>
        <w:color w:val="ffffff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410" w:hanging="69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●"/>
      <w:lvlJc w:val="left"/>
      <w:pPr>
        <w:ind w:left="1410" w:hanging="69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ListParagraph">
    <w:name w:val="List Paragraph"/>
    <w:basedOn w:val="Normal"/>
    <w:uiPriority w:val="34"/>
    <w:qFormat w:val="1"/>
    <w:rsid w:val="009E6B14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9E6B1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E6B14"/>
  </w:style>
  <w:style w:type="paragraph" w:styleId="Footer">
    <w:name w:val="footer"/>
    <w:basedOn w:val="Normal"/>
    <w:link w:val="FooterChar"/>
    <w:uiPriority w:val="99"/>
    <w:unhideWhenUsed w:val="1"/>
    <w:rsid w:val="009E6B1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E6B14"/>
  </w:style>
  <w:style w:type="character" w:styleId="PlaceholderText">
    <w:name w:val="Placeholder Text"/>
    <w:basedOn w:val="DefaultParagraphFont"/>
    <w:uiPriority w:val="99"/>
    <w:semiHidden w:val="1"/>
    <w:rsid w:val="003B7D09"/>
    <w:rPr>
      <w:color w:val="66666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uBu76WaoQAWzq4kJaUIBM2FlYg==">CgMxLjA4AHIhMWVMT3k1X3FoS2tVNmhJY045T3lOSTBxSlF6dTFNOGs4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2025-10-16T19:10:00Z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76343d18-2299-4810-be86-1f5b8dcc5c69</vt:lpwstr>
  </property>
</Properties>
</file>